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Публичная оферта</w:t>
      </w:r>
    </w:p>
    <w:p>
      <w:pPr>
        <w:pStyle w:val="Subtitle"/>
        <w:jc w:val="left"/>
      </w:pPr>
      <w:r>
        <w:t>Лицензионный договор об использовании Monoceros 3DGS по подписке</w:t>
      </w:r>
    </w:p>
    <w:p>
      <w:pPr>
        <w:keepNext/>
        <w:spacing w:after="240"/>
        <w:jc w:val="left"/>
      </w:pPr>
      <w:r>
        <w:rPr>
          <w:sz w:val="20"/>
        </w:rPr>
        <w:t>Редакция от 19 октября 2026 года</w:t>
      </w:r>
    </w:p>
    <w:p>
      <w:pPr>
        <w:pStyle w:val="Heading1"/>
        <w:jc w:val="left"/>
      </w:pPr>
      <w:r>
        <w:t>1 Общие положения</w:t>
      </w:r>
    </w:p>
    <w:p>
      <w:pPr>
        <w:jc w:val="left"/>
      </w:pPr>
      <w:r>
        <w:t>1.1. Индивидуальный предприниматель Полярный Николай Вадимович, ИНН 780633630200, далее — Правообладатель, предлагает заключить лицензионный договор на изложенных ниже условиях. Реквизиты и контакты Правообладателя приведены в разделе 12.</w:t>
      </w:r>
    </w:p>
    <w:p>
      <w:pPr>
        <w:jc w:val="left"/>
      </w:pPr>
      <w:r>
        <w:t>1.2. Программа — программа для ЭВМ Monoceros 3DGS, предназначенная для обработки пользовательских материалов и создания трехмерных представлений и связанных с ними результатов на устройстве пользователя. Сайт — сайт Правообладателя по адресу https://monoceros.tech, включая его русскоязычную версию https://monoceros.tech/ru.</w:t>
      </w:r>
    </w:p>
    <w:p>
      <w:pPr>
        <w:jc w:val="left"/>
      </w:pPr>
      <w:r>
        <w:t>1.3. Пользователь — физическое лицо, индивидуальный предприниматель или юридическое лицо, заключившее договор. Лицо, действующее от имени организации или другого лица, должно обладать соответствующими полномочиями. Потребитель — физическое лицо, приобретающее право использования Программы для личных, семейных, домашних и иных нужд, не связанных с предпринимательской деятельностью.</w:t>
      </w:r>
    </w:p>
    <w:p>
      <w:pPr>
        <w:jc w:val="left"/>
      </w:pPr>
      <w:r>
        <w:t>1.4. Подписка — предоставление права использования Программы на оплаченный срок. Тариф определяет доступные функции, количество разрешенных устройств и иные ограничения использования. Заказ — сведения о выбранном Тарифе, сроке, стоимости и условиях оплаты, показанные Пользователю перед оплатой и подтвержденные Правообладателем в электронной форме.</w:t>
      </w:r>
    </w:p>
    <w:p>
      <w:pPr>
        <w:jc w:val="left"/>
      </w:pPr>
      <w:r>
        <w:t>1.5. Настоящая Оферта регулирует платное использование Программы по подписке. Договор включает Оферту и условия Заказа. Условия Заказа уточняют параметры выбранной Подписки и не ограничивают обязательные права Потребителя.</w:t>
      </w:r>
    </w:p>
    <w:p>
      <w:pPr>
        <w:pStyle w:val="Heading1"/>
        <w:jc w:val="left"/>
      </w:pPr>
      <w:r>
        <w:t>2 Предоставляемое право использования</w:t>
      </w:r>
    </w:p>
    <w:p>
      <w:pPr>
        <w:jc w:val="left"/>
      </w:pPr>
      <w:r>
        <w:t>2.1. Правообладатель предоставляет Пользователю простую неисключительную лицензию на использование Программы на территории всего мира в течение оплаченного срока и в пределах выбранного Тарифа. Исключительное право на Программу к Пользователю не переходит.</w:t>
      </w:r>
    </w:p>
    <w:p>
      <w:pPr>
        <w:jc w:val="left"/>
      </w:pPr>
      <w:r>
        <w:t>2.2. Лицензия разрешает загрузку, установку, хранение и запуск экземпляров Программы на разрешенном Тарифом количестве устройств, использование ее функций по назначению, создание и сохранение проектов, а также экспорт результатов в доступных форматах. Коммерческое использование, в том числе выполнение работ и оказание услуг третьим лицам с помощью Программы, допускается, если ограничение на него прямо не указано в Тарифе до оплаты.</w:t>
      </w:r>
    </w:p>
    <w:p>
      <w:pPr>
        <w:jc w:val="left"/>
      </w:pPr>
      <w:r>
        <w:t>2.3. Пользователь, являющийся организацией или индивидуальным предпринимателем, вправе допускать к работе с Программой своих уполномоченных работников с соблюдением ограничений Тарифа. Предоставление третьим лицам права самостоятельного использования Программы через учетную запись Пользователя не допускается.</w:t>
      </w:r>
    </w:p>
    <w:p>
      <w:pPr>
        <w:jc w:val="left"/>
      </w:pPr>
      <w:r>
        <w:t>2.4. Для входа, активации и проверки действительности лицензии используются учетная запись и сведения об устройстве и установке Программы. Для этих действий требуется доступ к Интернету.</w:t>
      </w:r>
    </w:p>
    <w:p>
      <w:pPr>
        <w:jc w:val="left"/>
      </w:pPr>
      <w:r>
        <w:t>2.5. Без письменного разрешения Правообладателя Пользователь не вправе распространять Программу, предоставлять сублицензии, модифицировать, декомпилировать или дизассемблировать ее, извлекать исходный код, обходить или отключать средства защиты и проверки лицензии, подделывать лицензионные ключи либо использовать способы доступа сверх предоставленных прав. Эти ограничения применяются в пределах, допускаемых обязательными нормами законодательства.</w:t>
      </w:r>
    </w:p>
    <w:p>
      <w:pPr>
        <w:jc w:val="left"/>
      </w:pPr>
      <w:r>
        <w:t>2.6. Программа, программный код, документация и иные охраняемые элементы Программы защищаются законодательством об интеллектуальной собственности. Пользователь не вправе удалять или изменять обозначения авторства и принадлежности прав. Права использования, прямо не предоставленные настоящим договором, сохраняются за их правообладателями.</w:t>
      </w:r>
    </w:p>
    <w:p>
      <w:pPr>
        <w:pStyle w:val="Heading1"/>
        <w:jc w:val="left"/>
      </w:pPr>
      <w:r>
        <w:t>3 Заключение договора и начало подписки</w:t>
      </w:r>
    </w:p>
    <w:p>
      <w:pPr>
        <w:jc w:val="left"/>
      </w:pPr>
      <w:r>
        <w:t>3.1. До оплаты Пользователю предоставляются текст Оферты, описание Тарифа, итоговая цена, срок Подписки, сведения о системных требованиях, а также условия автопродления. Оплата Заказа после предоставления возможности ознакомиться с этими сведениями является акцептом Оферты. Договор считается заключенным при успешной оплате Заказа.</w:t>
      </w:r>
    </w:p>
    <w:p>
      <w:pPr>
        <w:jc w:val="left"/>
      </w:pPr>
      <w:r>
        <w:t>3.2. Предоставление права использования осуществляется после подтверждения успешной оплаты в порядке и сроки, указанные в Заказе до оплаты, а при их отсутствии — в соответствии с применимым законодательством. Оплаченный срок начинается с момента, когда соответствующая лицензия становится доступной для активации и использования. При продлении до окончания действующего оплаченного периода новый период начинается непосредственно после окончания предыдущего. При оплате после его окончания новый период начинается с предоставления возможности использования оплаченной лицензии. Правообладатель направляет подтверждение Заказа на электронную почту Пользователя или предоставляет его в личном кабинете.</w:t>
      </w:r>
    </w:p>
    <w:p>
      <w:pPr>
        <w:jc w:val="left"/>
      </w:pPr>
      <w:r>
        <w:t>3.3. Пользователь выбирает месячную или годовую Подписку. Месячный период составляет один месяц, годовой — один год, исчисляемые с начала соответствующего оплаченного периода. Период заканчивается в соответствующие дату и время следующего месяца или года; если соответствующей даты нет, используется последний день этого месяца. Начало и окончание оплаченного периода указываются в подтверждении Заказа или личном кабинете.</w:t>
      </w:r>
    </w:p>
    <w:p>
      <w:pPr>
        <w:jc w:val="left"/>
      </w:pPr>
      <w:r>
        <w:t>3.4. Лицензионное вознаграждение уплачивается за предоставление права использования Программы в течение оплаченного периода. Его размер не зависит от фактического времени запуска Программы или количества созданных проектов, если Тариф не предусматривает иной способ расчета. Для предварительного ознакомления с Программой Пользователь может использовать демонстрационную версию. Это условие не ограничивает предусмотренные законом основания для возврата оплаты.</w:t>
      </w:r>
    </w:p>
    <w:p>
      <w:pPr>
        <w:pStyle w:val="Heading1"/>
        <w:jc w:val="left"/>
      </w:pPr>
      <w:r>
        <w:t>4 Стоимость и оплата</w:t>
      </w:r>
    </w:p>
    <w:p>
      <w:pPr>
        <w:jc w:val="left"/>
      </w:pPr>
      <w:r>
        <w:t>4.1. Стоимость Подписки устанавливается в рублях и доводится до Пользователя до оплаты. Итоговая сумма, включая применимые налоги, указывается в Заказе. Если годовая Подписка оплачивается единовременно, Пользователь вносит полную стоимость года; показанная на Сайте стоимость в пересчете на месяц сама по себе не означает помесячную оплату.</w:t>
      </w:r>
    </w:p>
    <w:p>
      <w:pPr>
        <w:jc w:val="left"/>
      </w:pPr>
      <w:r>
        <w:t>4.2. Оплата осуществляется через CloudPayments способами, доступными в платежной форме для соответствующего Заказа. Возможность использования конкретного платежного средства определяется фактической доступностью соответствующего способа оплаты. Обязательства по предоставлению лицензии несет Правообладатель.</w:t>
      </w:r>
    </w:p>
    <w:p>
      <w:pPr>
        <w:jc w:val="left"/>
      </w:pPr>
      <w:r>
        <w:t>4.3. Правообладатель оформляет и направляет кассовые и иные документы в случаях и порядке, предусмотренных законодательством. Пользователь указывает достоверный адрес электронной почты и, когда это необходимо для оформления Заказа и расчетных документов, сведения о покупателе.</w:t>
      </w:r>
    </w:p>
    <w:p>
      <w:pPr>
        <w:jc w:val="left"/>
      </w:pPr>
      <w:r>
        <w:t>4.4. Изменение опубликованных цен не изменяет стоимость уже оплаченного периода. Применение новой цены при автопродлении регулируется пунктом 5.5.</w:t>
      </w:r>
    </w:p>
    <w:p>
      <w:pPr>
        <w:pStyle w:val="Heading1"/>
        <w:jc w:val="left"/>
      </w:pPr>
      <w:r>
        <w:t>5 Автоматическое продление и его отключение</w:t>
      </w:r>
    </w:p>
    <w:p>
      <w:pPr>
        <w:jc w:val="left"/>
      </w:pPr>
      <w:r>
        <w:t>5.1. Подписка оформляется с автоматическим продлением на следующий месячный или годовой период, если иное прямо не указано в Заказе. Оплачивая Заказ после предоставления возможности ознакомиться с условиями Подписки, Пользователь принимает Оферту и разрешает регулярные списания платы за последующие периоды до отключения автопродления. Тариф, сумма, периодичность списаний, дата первого последующего платежа и порядок отключения отображаются до оплаты.</w:t>
      </w:r>
    </w:p>
    <w:p>
      <w:pPr>
        <w:jc w:val="left"/>
      </w:pPr>
      <w:r>
        <w:t>5.2. При включенном автопродлении Правообладатель инициирует через CloudPayments платеж за следующий месячный или годовой период с использованием выбранного Пользователем платежного средства. Дата очередного платежа отображается в личном кабинете.</w:t>
      </w:r>
    </w:p>
    <w:p>
      <w:pPr>
        <w:jc w:val="left"/>
      </w:pPr>
      <w:r>
        <w:t>5.3. Пользователь вправе в любое время отключить автопродление в разделе управления Подпиской в личном кабинете. Заявление об отключении также можно направить на электронную почту Правообладателя, указанную в разделе 12, с адреса электронной почты, на который оформлена Подписка и к которому привязан личный кабинет. Прекращение будущих списаний не требует согласования причины отказа.</w:t>
      </w:r>
    </w:p>
    <w:p>
      <w:pPr>
        <w:jc w:val="left"/>
      </w:pPr>
      <w:r>
        <w:t>5.4. После получения отказа Правообладатель обеспечивает прекращение дальнейших автоматических списаний по соответствующей Подписке, включая отключение запланированных повторных попыток в платежном сервисе, а также прекращение использования для таких платежей платежных реквизитов, от использования которых отказался Пользователь. Отключение автопродления сохраняет лицензию до конца оплаченного периода. Отказ от текущей Подписки и возврат оплаты рассматриваются по правилам раздела 7.</w:t>
      </w:r>
    </w:p>
    <w:p>
      <w:pPr>
        <w:jc w:val="left"/>
      </w:pPr>
      <w:r>
        <w:t>5.5. Повышение суммы регулярного платежа применяется только после отдельного подтверждения Пользователем новой цены. При отсутствии такого подтверждения Правообладатель вправе прекратить автопродление по окончании оплаченного периода, предварительно уведомив Пользователя, если это допускается обязательными нормами законодательства. Повышенная сумма без подтверждения не списывается.</w:t>
      </w:r>
    </w:p>
    <w:p>
      <w:pPr>
        <w:jc w:val="left"/>
      </w:pPr>
      <w:r>
        <w:t>5.6. Если платеж за новый период не состоялся, право использования за этот период не предоставляется до успешной оплаты. Сам по себе неуспешный платеж не создает задолженность за непредоставленный период. Повторные попытки оплаты допустимы только в пределах действующего разрешения на регулярные платежи и сообщенных Пользователю условий оплаты. После получения отказа от регулярных платежей повторные попытки не производятся. Новый оплаченный срок определяется по правилам пункта 3.2.</w:t>
      </w:r>
    </w:p>
    <w:p>
      <w:pPr>
        <w:pStyle w:val="Heading1"/>
        <w:jc w:val="left"/>
      </w:pPr>
      <w:r>
        <w:t>6 Окончание подписки и пользовательские результаты</w:t>
      </w:r>
    </w:p>
    <w:p>
      <w:pPr>
        <w:jc w:val="left"/>
      </w:pPr>
      <w:r>
        <w:t>6.1. После окончания оплаченного срока без продления право использования Программы по Подписке прекращается. Без действующей Подписки Пользователь не может открыть проект в Monoceros 3DGS, в том числе для просмотра, изменения или нового экспорта. Для возобновления этих действий требуется действующая Подписка.</w:t>
      </w:r>
    </w:p>
    <w:p>
      <w:pPr>
        <w:jc w:val="left"/>
      </w:pPr>
      <w:r>
        <w:t>6.2. Прекращение Подписки не удаляет исходные материалы, проекты или ранее экспортированные файлы с устройства Пользователя. Пользователь вправе использовать ранее экспортированные файлы в совместимых сторонних программах. Прекращение Подписки не прекращает прав Пользователя на результаты, полученные при правомерном использовании Программы, с учетом прав третьих лиц на исходные материалы и отдельные элементы результатов.</w:t>
      </w:r>
    </w:p>
    <w:p>
      <w:pPr>
        <w:jc w:val="left"/>
      </w:pPr>
      <w:r>
        <w:t>6.3. Обработка проектов выполняется на стороне Пользователя. Хранение исходных материалов, проектов и экспортированных файлов, а также создание их резервных копий осуществляет Пользователь. По настоящему договору Правообладатель не предоставляет облачное хранилище проектов.</w:t>
      </w:r>
    </w:p>
    <w:p>
      <w:pPr>
        <w:pStyle w:val="Heading1"/>
        <w:jc w:val="left"/>
      </w:pPr>
      <w:r>
        <w:t>7 Отказ от подписки и возврат оплаты</w:t>
      </w:r>
    </w:p>
    <w:p>
      <w:pPr>
        <w:jc w:val="left"/>
      </w:pPr>
      <w:r>
        <w:t>7.1. Отключение автопродления прекращает будущие списания и само по себе не является отказом от уже оплаченного периода или требованием о возврате платы за него.</w:t>
      </w:r>
    </w:p>
    <w:p>
      <w:pPr>
        <w:jc w:val="left"/>
      </w:pPr>
      <w:r>
        <w:t>7.2. По вопросам отказа от текущей Подписки, ошибочного списания и возврата оплаты Пользователь может обратиться по электронной почте, указанной в разделе 12. Для идентификации Подписки используется адрес электронной почты, к которому привязан личный кабинет. При необходимости Правообладатель запрашивает сведения, позволяющие определить соответствующие Заказ и платеж. При обращении об отключении автопродления или возврате оплаты с другого адреса Правообладатель вправе запросить сведения, необходимые для подтверждения принадлежности Подписки и полномочий заявителя.</w:t>
      </w:r>
    </w:p>
    <w:p>
      <w:pPr>
        <w:jc w:val="left"/>
      </w:pPr>
      <w:r>
        <w:t>7.3. Возврат производится в соответствии с обязательными нормами применимого законодательства, которые определяют основания, размер и сроки возврата. Пользователь сохраняет предусмотренные законом права, в том числе при непредоставлении согласованного права использования, недостатках Программы или необоснованном списании. Настоящая Оферта не устанавливает дополнительной добровольной гарантии возврата сверх предусмотренных законом оснований.</w:t>
      </w:r>
    </w:p>
    <w:p>
      <w:pPr>
        <w:jc w:val="left"/>
      </w:pPr>
      <w:r>
        <w:t>7.4. Возврат осуществляется, как правило, тем же способом, которым была произведена оплата, если иной допустимый порядок не согласован с Пользователем. В случаях, когда возврат связан с прекращением договора, право использования прекращается с момента прекращения договора; Правообладатель сообщает Пользователю соответствующую дату. Предусмотренные законом права на уже созданные результаты сохраняются.</w:t>
      </w:r>
    </w:p>
    <w:p>
      <w:pPr>
        <w:jc w:val="left"/>
      </w:pPr>
      <w:r>
        <w:t>7.5. К Пользователям, не являющимся Потребителями, положения о специальных потребительских правах применяются только в случаях, предусмотренных законом. В остальных случаях основания прекращения договора и возврата оплаты определяются законодательством и соглашением сторон.</w:t>
      </w:r>
    </w:p>
    <w:p>
      <w:pPr>
        <w:pStyle w:val="Heading1"/>
        <w:jc w:val="left"/>
      </w:pPr>
      <w:r>
        <w:t>8 Поддержка и переданные материалы</w:t>
      </w:r>
    </w:p>
    <w:p>
      <w:pPr>
        <w:jc w:val="left"/>
      </w:pPr>
      <w:r>
        <w:t>8.1. Обращения по работе Программы принимаются по электронной почте, указанной в разделе 12. Пользователь вправе направить описание проблемы и материалы, которые он считает необходимыми для ее рассмотрения. Отдельный срок ответа или исправления конкретной ошибки устанавливается только при его согласовании сторонами либо когда такой срок предусмотрен законом.</w:t>
      </w:r>
    </w:p>
    <w:p>
      <w:pPr>
        <w:jc w:val="left"/>
      </w:pPr>
      <w:r>
        <w:t>8.2. Материалы, добровольно направленные Пользователем в службу поддержки, могут использоваться Правообладателем для рассмотрения обращений, воспроизведения и устранения ошибок, тестирования, а также улучшения алгоритмов и работы Программы. Права на исходные материалы и результаты их обработки сохраняются за их правообладателями.</w:t>
      </w:r>
    </w:p>
    <w:p>
      <w:pPr>
        <w:jc w:val="left"/>
      </w:pPr>
      <w:r>
        <w:t>8.3. В пределах прав, которыми Пользователь вправе распоряжаться, он предоставляет Правообладателю безвозмездное неисключительное право воспроизводить и перерабатывать переданные материалы для целей пункта 8.2 с соблюдением ограничения пункта 8.4. Срок и основания обработки содержащихся в материалах персональных данных определяются Политикой конфиденциальности и законодательством.</w:t>
      </w:r>
    </w:p>
    <w:p>
      <w:pPr>
        <w:jc w:val="left"/>
      </w:pPr>
      <w:r>
        <w:t>8.4. Без отдельного явно выраженного согласия Пользователя переданные материалы и полученные из них данные не используются для обучения или дообучения моделей искусственного интеллекта. Такое согласие не возникает из самого факта передачи материалов, оплаты Подписки или принятия настоящей Оферты.</w:t>
      </w:r>
    </w:p>
    <w:p>
      <w:pPr>
        <w:jc w:val="left"/>
      </w:pPr>
      <w:r>
        <w:t>8.5. Обработка персональных данных, содержащихся в обращениях и переданных материалах, осуществляется при наличии предусмотренного законом основания и в пределах целей, указанных в Политике конфиденциальности. Пользователь передает материалы с соблюдением применимых к нему требований законодательства и прав третьих лиц.</w:t>
      </w:r>
    </w:p>
    <w:p>
      <w:pPr>
        <w:jc w:val="left"/>
      </w:pPr>
      <w:r>
        <w:t>8.6. При отдельном явно выраженном согласии Пользователя, направленном по электронной почте, Правообладатель вправе публиковать и демонстрировать согласованные материалы и результаты их обработки, включая фотографии, видеоматериалы и иные данные, для рекламных, тестовых, демонстрационных и иных согласованных в переписке целей. В пределах принадлежащих ему прав Пользователь безвозмездно предоставляет Правообладателю неисключительное право воспроизводить, перерабатывать, публично показывать, публично исполнять и доводить такие материалы и результаты до всеобщего сведения в согласованном объеме. В переписке определяются используемые материалы, цели и способы использования; при необходимости согласуются срок и территория разрешения.</w:t>
      </w:r>
    </w:p>
    <w:p>
      <w:pPr>
        <w:jc w:val="left"/>
      </w:pPr>
      <w:r>
        <w:t>8.7. Использование изображений граждан и распространение персональных данных в составе материалов и результатов допускаются при наличии необходимых по закону оснований; соответствующие отдельные согласия оформляются, когда этого требует закон. Согласие на использование материалов по пункту 8.6 не является согласием на обучение или дообучение моделей искусственного интеллекта.</w:t>
      </w:r>
    </w:p>
    <w:p>
      <w:pPr>
        <w:pStyle w:val="Heading1"/>
        <w:jc w:val="left"/>
      </w:pPr>
      <w:r>
        <w:t>9 Требования к программе и ответственность</w:t>
      </w:r>
    </w:p>
    <w:p>
      <w:pPr>
        <w:jc w:val="left"/>
      </w:pPr>
      <w:r>
        <w:t>9.1. Программа должна соответствовать характеристикам, согласованным в Заказе и описании выбранного Тарифа, при соблюдении указанных системных требований и условий использования. Скорость обработки и свойства результатов зависят в том числе от оборудования, качества исходных материалов и выбранных настроек. Если определенный показатель точности, скорости или совместимости прямо не согласован, Правообладатель не гарантирует его достижение для любых исходных материалов и конфигураций оборудования.</w:t>
      </w:r>
    </w:p>
    <w:p>
      <w:pPr>
        <w:jc w:val="left"/>
      </w:pPr>
      <w:r>
        <w:t>9.2. Пользователь самостоятельно проверяет пригодность результатов для своей задачи и соблюдение прав на используемые им материалы. Эти обязанности не освобождают Правообладателя от ответственности за нарушение договора и обязательных требований закона.</w:t>
      </w:r>
    </w:p>
    <w:p>
      <w:pPr>
        <w:jc w:val="left"/>
      </w:pPr>
      <w:r>
        <w:t>9.3. Обновления и исправления Программы предоставляются в пределах условий Тарифа и требований законодательства. Договор сам по себе не обязывает Правообладателя разрабатывать новые функции или обеспечивать совместимость с будущими версиями операционных систем и оборудования, если такие обязательства прямо не предусмотрены Тарифом или отдельно не согласованы сторонами. Изменение Программы не должно лишать Пользователя согласованных оплаченных возможностей в течение текущего периода. Обязательные требования к устранению недостатков и иные предусмотренные законом права Пользователя сохраняются.</w:t>
      </w:r>
    </w:p>
    <w:p>
      <w:pPr>
        <w:jc w:val="left"/>
      </w:pPr>
      <w:r>
        <w:t>9.4. Стороны несут ответственность за нарушение обязательств в соответствии с законодательством Российской Федерации с учетом настоящего пункта. При нарушении договора Правообладатель возмещает Пользователю, не являющемуся Потребителем, реальный ущерб; упущенная выгода не возмещается. Совокупный размер возмещаемых убытков по нарушениям, относящимся к одному оплаченному периоду Подписки, ограничивается размером лицензионного вознаграждения за этот период. Эти ограничения не применяются к умышленным нарушениям и в иных случаях, когда ограничение ответственности запрещено законом. Они не ограничивают возврат оплаты, подлежащей возврату по закону или договору, и не распространяются на предусмотренные законом права Потребителя.</w:t>
      </w:r>
    </w:p>
    <w:p>
      <w:pPr>
        <w:jc w:val="left"/>
      </w:pPr>
      <w:r>
        <w:t>9.5. Прекращение договора или ограничение доступа вследствие нарушения Пользователем его условий допускается по основаниям и в порядке, предусмотренным законом. Правообладатель уведомляет Пользователя о примененной мере и ее основании. Окончание оплаченного срока регулируется разделом 6.</w:t>
      </w:r>
    </w:p>
    <w:p>
      <w:pPr>
        <w:pStyle w:val="Heading1"/>
        <w:jc w:val="left"/>
      </w:pPr>
      <w:r>
        <w:t>10 Персональные данные и уведомления</w:t>
      </w:r>
    </w:p>
    <w:p>
      <w:pPr>
        <w:jc w:val="left"/>
      </w:pPr>
      <w:r>
        <w:t>10.1. Порядок обработки персональных данных описан в Политике конфиденциальности, опубликованной на Сайте. Принятие Оферты не заменяет отдельного согласия на обработку персональных данных в случаях, когда такое согласие требуется законом.</w:t>
      </w:r>
    </w:p>
    <w:p>
      <w:pPr>
        <w:jc w:val="left"/>
      </w:pPr>
      <w:r>
        <w:t>10.2. Сообщения, связанные с Заказом, лицензией, безопасностью учетной записи, оплатой и обращениями в поддержку, направляются на электронную почту Пользователя или через личный кабинет. Правообладатель направляет предусмотренные законом уведомления о предстоящих регулярных платежах, соблюдая обязательные требования к их срокам и содержанию. Пользователь поддерживает актуальность контактного адреса.</w:t>
      </w:r>
    </w:p>
    <w:p>
      <w:pPr>
        <w:jc w:val="left"/>
      </w:pPr>
      <w:r>
        <w:t>10.3. Электронные подтверждения Заказов и платежей, сообщения с согласованных адресов и записи действий в учетной записи могут использоваться для подтверждения заключения и исполнения договора в соответствии с законодательством. Пользователь вправе оспорить их достоверность в установленном законом порядке.</w:t>
      </w:r>
    </w:p>
    <w:p>
      <w:pPr>
        <w:pStyle w:val="Heading1"/>
        <w:jc w:val="left"/>
      </w:pPr>
      <w:r>
        <w:t>11 Изменение условий и разрешение споров</w:t>
      </w:r>
    </w:p>
    <w:p>
      <w:pPr>
        <w:jc w:val="left"/>
      </w:pPr>
      <w:r>
        <w:t>11.1. Правообладатель вправе обновлять Оферту, публикуя на Сайте новую редакцию с датой ее вступления в силу. Новая редакция применяется к новым Заказам, оформленным Пользователем после этой даты; к автоматическому продлению действующей Подписки применяются правила пункта 11.2. Исправления опечаток, обновление реквизитов и уточнения, не изменяющие содержание прав и обязанностей сторон, не требуют повторного акцепта.</w:t>
      </w:r>
    </w:p>
    <w:p>
      <w:pPr>
        <w:jc w:val="left"/>
      </w:pPr>
      <w:r>
        <w:t>11.2. Автопродление действующей Подписки осуществляется на ранее согласованных условиях без повторного подтверждения каждого периода. Изменения, увеличивающие плату, сокращающие объем предоставленных прав или иным образом ухудшающие положение Пользователя, требуют его подтверждения, кроме случаев, когда иной порядок прямо допускается законом. Подтверждение может быть дано в личном кабинете или по электронной почте способом, позволяющим зафиксировать согласие с предложенными условиями. Само автоматическое списание по ранее выданному разрешению не подтверждает принятие измененных условий. Снижение платы и предоставление дополнительных возможностей без изменения обязанностей Пользователя не требуют отдельного подтверждения. Иные изменения условий уже оплаченного периода допускаются по соглашению сторон либо в случаях, прямо предусмотренных законом. Повышение суммы регулярного платежа регулируется пунктом 5.5.</w:t>
      </w:r>
    </w:p>
    <w:p>
      <w:pPr>
        <w:jc w:val="left"/>
      </w:pPr>
      <w:r>
        <w:t>11.3. К договору применяется право Российской Федерации. Обращения и претензии направляются по контактам из раздела 12. Это не устанавливает обязательный досудебный порядок для Потребителя в случаях, когда такой порядок не предусмотрен законом.</w:t>
      </w:r>
    </w:p>
    <w:p>
      <w:pPr>
        <w:jc w:val="left"/>
      </w:pPr>
      <w:r>
        <w:t>11.4. При недостижении соглашения спор рассматривается компетентным судом по правилам применимого процессуального законодательства. Потребитель сохраняет установленное законом право выбора суда. Недействительность отдельного условия не прекращает действия остальных условий договора.</w:t>
      </w:r>
    </w:p>
    <w:p>
      <w:pPr>
        <w:pStyle w:val="Heading1"/>
        <w:jc w:val="left"/>
      </w:pPr>
      <w:r>
        <w:t>12 Реквизиты и контакты правообладателя</w:t>
      </w:r>
    </w:p>
    <w:p>
      <w:pPr>
        <w:jc w:val="left"/>
      </w:pPr>
      <w:r>
        <w:t>Индивидуальный предприниматель Полярный Николай Вадимович</w:t>
      </w:r>
    </w:p>
    <w:p>
      <w:pPr>
        <w:jc w:val="left"/>
      </w:pPr>
      <w:r>
        <w:t>ИНН 780633630200, ОГРНИП 321784700237434</w:t>
      </w:r>
    </w:p>
    <w:p>
      <w:pPr>
        <w:jc w:val="left"/>
      </w:pPr>
      <w:r>
        <w:t>Адрес для юридически значимых сообщений и обращений: 191144, Санкт-Петербург, ул. Моисеенко, д. 27, стр. 1, кв. 1</w:t>
      </w:r>
    </w:p>
    <w:p>
      <w:pPr>
        <w:jc w:val="left"/>
      </w:pPr>
      <w:r>
        <w:t>Электронная почта для поддержки, претензий и вопросов о персональных данных: support@unicornglade.tech</w:t>
      </w:r>
    </w:p>
    <w:p>
      <w:pPr>
        <w:jc w:val="left"/>
      </w:pPr>
      <w:r>
        <w:t>Сайт https://monoceros.tech/ru</w:t>
      </w:r>
    </w:p>
    <w:sectPr w:rsidR="00FC693F" w:rsidRPr="0006063C" w:rsidSect="00034616">
      <w:footerReference w:type="default" r:id="rId9"/>
      <w:pgSz w:w="12240" w:h="15840"/>
      <w:pgMar w:top="1080" w:right="1224" w:bottom="1080" w:left="122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rFonts w:ascii="Arial" w:hAnsi="Arial"/>
        <w:color w:val="4B4B4B"/>
        <w:sz w:val="18"/>
      </w:rPr>
      <w:t xml:space="preserve">Monoceros 3DGS  Оферта  |  </w:t>
    </w:r>
    <w:r>
      <w:rPr>
        <w:rFonts w:ascii="Arial" w:hAnsi="Arial"/>
        <w:color w:val="4B4B4B"/>
        <w:sz w:val="18"/>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val="0"/>
      <w:widowControl/>
      <w:spacing w:after="60" w:line="240" w:lineRule="auto"/>
    </w:pPr>
    <w:rPr>
      <w:rFonts w:ascii="Arial" w:hAnsi="Arial"/>
      <w:color w:val="000000"/>
      <w:sz w:val="22"/>
      <w:lang w:val="ru-R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120" w:line="240" w:lineRule="auto"/>
      <w:contextualSpacing/>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spacing w:after="120"/>
    </w:pPr>
    <w:rPr>
      <w:rFonts w:asciiTheme="majorHAnsi" w:eastAsiaTheme="majorEastAsia" w:hAnsiTheme="majorHAnsi" w:cstheme="majorBidi" w:ascii="Arial" w:hAnsi="Arial"/>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Публичная оферта Monoceros 3DGS</dc:title>
  <dc:subject>Лицензионный договор об использовании Monoceros 3DGS по подписке</dc:subject>
  <dc:creator>ИП Полярный Николай Вадимович</dc:creator>
  <cp:keywords>Monoceros 3DGS, русский язык</cp:keywords>
  <dc:description/>
  <cp:lastModifiedBy/>
  <cp:revision>1</cp:revision>
  <dcterms:created xsi:type="dcterms:W3CDTF">2013-12-23T23:15:00Z</dcterms:created>
  <dcterms:modified xsi:type="dcterms:W3CDTF">2013-12-23T23:15:00Z</dcterms:modified>
  <cp:category/>
</cp:coreProperties>
</file>